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C281" w14:textId="77777777" w:rsidR="0002173B" w:rsidRPr="0002173B" w:rsidRDefault="0002173B" w:rsidP="0002173B">
      <w:pPr>
        <w:spacing w:after="0" w:line="276" w:lineRule="auto"/>
        <w:rPr>
          <w:rFonts w:asciiTheme="majorHAnsi" w:eastAsiaTheme="majorEastAsia" w:hAnsiTheme="majorHAnsi" w:cstheme="majorBidi"/>
          <w:caps/>
          <w:color w:val="156082" w:themeColor="accent1"/>
          <w:spacing w:val="10"/>
          <w:kern w:val="0"/>
          <w:sz w:val="52"/>
          <w:szCs w:val="52"/>
          <w14:ligatures w14:val="none"/>
        </w:rPr>
      </w:pPr>
      <w:r w:rsidRPr="0002173B">
        <w:rPr>
          <w:rFonts w:asciiTheme="majorHAnsi" w:eastAsiaTheme="majorEastAsia" w:hAnsiTheme="majorHAnsi" w:cstheme="majorBidi"/>
          <w:caps/>
          <w:color w:val="156082" w:themeColor="accent1"/>
          <w:spacing w:val="10"/>
          <w:kern w:val="0"/>
          <w:sz w:val="52"/>
          <w:szCs w:val="52"/>
          <w14:ligatures w14:val="none"/>
        </w:rPr>
        <w:t>Premium assistance program</w:t>
      </w:r>
    </w:p>
    <w:p w14:paraId="2140808B" w14:textId="77777777" w:rsidR="0002173B" w:rsidRPr="0002173B" w:rsidRDefault="0002173B" w:rsidP="0002173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100" w:after="0" w:line="276" w:lineRule="auto"/>
        <w:outlineLvl w:val="1"/>
        <w:rPr>
          <w:rFonts w:eastAsiaTheme="minorEastAsia"/>
          <w:caps/>
          <w:spacing w:val="15"/>
          <w:kern w:val="0"/>
          <w:sz w:val="20"/>
          <w:szCs w:val="20"/>
          <w14:ligatures w14:val="none"/>
        </w:rPr>
      </w:pPr>
      <w:r w:rsidRPr="0002173B">
        <w:rPr>
          <w:rFonts w:eastAsiaTheme="minorEastAsia"/>
          <w:caps/>
          <w:spacing w:val="15"/>
          <w:kern w:val="0"/>
          <w:sz w:val="20"/>
          <w:szCs w:val="20"/>
          <w14:ligatures w14:val="none"/>
        </w:rPr>
        <w:t>About the Program</w:t>
      </w:r>
    </w:p>
    <w:p w14:paraId="42901862" w14:textId="77777777" w:rsidR="0002173B" w:rsidRPr="0002173B" w:rsidRDefault="0002173B" w:rsidP="0002173B">
      <w:pPr>
        <w:spacing w:before="100" w:after="200" w:line="276" w:lineRule="auto"/>
        <w:rPr>
          <w:rFonts w:eastAsiaTheme="minorEastAsia"/>
          <w:kern w:val="0"/>
          <w:sz w:val="20"/>
          <w:szCs w:val="20"/>
          <w14:ligatures w14:val="none"/>
        </w:rPr>
      </w:pPr>
      <w:r w:rsidRPr="0002173B">
        <w:rPr>
          <w:rFonts w:eastAsiaTheme="minorEastAsia"/>
          <w:kern w:val="0"/>
          <w:sz w:val="20"/>
          <w:szCs w:val="20"/>
          <w14:ligatures w14:val="none"/>
        </w:rPr>
        <w:t>Pierce County Project Access (PCPA) is a non-profit offering pathways to access health services for Pierce County, Yakima County, and Kittitas County residents in need. PCPA’s Premium Assistance Program is an insurance sponsorship program, sanctioned by the Washington Health Benefits Exchange (WAHBE). PCPA pays the monthly premium payment for gold and silver-level Qualified Health Plans, found on Washington Healthplanfinder (HPF), for Pierce, Yakima, and Kittitas County residents living at or below 400% of the federal poverty level (FPL) and who have no affordable option for health insurance. PCPA will sponsor qualifying individuals for the length of the remaining policy year or until such time as the individual becomes ineligible or funding is unexpectedly cut.</w:t>
      </w:r>
    </w:p>
    <w:p w14:paraId="2D0430CF" w14:textId="77777777" w:rsidR="0002173B" w:rsidRPr="0002173B" w:rsidRDefault="0002173B" w:rsidP="0002173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100" w:after="0" w:line="276" w:lineRule="auto"/>
        <w:outlineLvl w:val="1"/>
        <w:rPr>
          <w:rFonts w:eastAsiaTheme="minorEastAsia"/>
          <w:caps/>
          <w:spacing w:val="15"/>
          <w:kern w:val="0"/>
          <w:sz w:val="20"/>
          <w:szCs w:val="20"/>
          <w14:ligatures w14:val="none"/>
        </w:rPr>
      </w:pPr>
      <w:r w:rsidRPr="0002173B">
        <w:rPr>
          <w:rFonts w:eastAsiaTheme="minorEastAsia"/>
          <w:caps/>
          <w:spacing w:val="15"/>
          <w:kern w:val="0"/>
          <w:sz w:val="20"/>
          <w:szCs w:val="20"/>
          <w14:ligatures w14:val="none"/>
        </w:rPr>
        <w:t xml:space="preserve">Contact Information </w:t>
      </w:r>
    </w:p>
    <w:p w14:paraId="14D13A70" w14:textId="77777777" w:rsidR="0002173B" w:rsidRPr="0002173B" w:rsidRDefault="0002173B" w:rsidP="0002173B">
      <w:pPr>
        <w:spacing w:before="100" w:after="200" w:line="276" w:lineRule="auto"/>
        <w:rPr>
          <w:rFonts w:eastAsiaTheme="minorEastAsia"/>
          <w:kern w:val="0"/>
          <w:sz w:val="20"/>
          <w:szCs w:val="20"/>
          <w14:ligatures w14:val="none"/>
        </w:rPr>
      </w:pPr>
      <w:r w:rsidRPr="0002173B">
        <w:rPr>
          <w:rFonts w:eastAsiaTheme="minorEastAsia"/>
          <w:kern w:val="0"/>
          <w:sz w:val="20"/>
          <w:szCs w:val="20"/>
          <w14:ligatures w14:val="none"/>
        </w:rPr>
        <w:t xml:space="preserve">Call: (253) 572-7265, Option 2 </w:t>
      </w:r>
    </w:p>
    <w:p w14:paraId="39BB87DF" w14:textId="77777777" w:rsidR="0002173B" w:rsidRPr="0002173B" w:rsidRDefault="0002173B" w:rsidP="0002173B">
      <w:pPr>
        <w:spacing w:before="100" w:after="200" w:line="276" w:lineRule="auto"/>
        <w:rPr>
          <w:rFonts w:eastAsiaTheme="minorEastAsia"/>
          <w:kern w:val="0"/>
          <w:sz w:val="20"/>
          <w:szCs w:val="20"/>
          <w14:ligatures w14:val="none"/>
        </w:rPr>
      </w:pPr>
      <w:r w:rsidRPr="0002173B">
        <w:rPr>
          <w:rFonts w:eastAsiaTheme="minorEastAsia"/>
          <w:kern w:val="0"/>
          <w:sz w:val="20"/>
          <w:szCs w:val="20"/>
          <w14:ligatures w14:val="none"/>
        </w:rPr>
        <w:t xml:space="preserve">Email: </w:t>
      </w:r>
      <w:hyperlink r:id="rId8" w:history="1">
        <w:r w:rsidRPr="0002173B">
          <w:rPr>
            <w:rFonts w:eastAsiaTheme="minorEastAsia"/>
            <w:color w:val="467886" w:themeColor="hyperlink"/>
            <w:kern w:val="0"/>
            <w:sz w:val="20"/>
            <w:szCs w:val="20"/>
            <w:u w:val="single"/>
            <w14:ligatures w14:val="none"/>
          </w:rPr>
          <w:t>info@pcprojectaccess.org</w:t>
        </w:r>
      </w:hyperlink>
    </w:p>
    <w:p w14:paraId="6A583DCA" w14:textId="77777777" w:rsidR="0002173B" w:rsidRPr="0002173B" w:rsidRDefault="0002173B" w:rsidP="0002173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sz w:val="22"/>
          <w:szCs w:val="22"/>
          <w14:ligatures w14:val="none"/>
        </w:rPr>
      </w:pPr>
      <w:r w:rsidRPr="0002173B">
        <w:rPr>
          <w:rFonts w:eastAsiaTheme="minorEastAsia"/>
          <w:caps/>
          <w:color w:val="FFFFFF" w:themeColor="background1"/>
          <w:spacing w:val="15"/>
          <w:kern w:val="0"/>
          <w:sz w:val="22"/>
          <w:szCs w:val="22"/>
          <w14:ligatures w14:val="none"/>
        </w:rPr>
        <w:t>Enrollment Agreement 2026</w:t>
      </w:r>
    </w:p>
    <w:p w14:paraId="56476F09"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w:t>
      </w:r>
      <w:r w:rsidRPr="0002173B">
        <w:rPr>
          <w:rFonts w:eastAsiaTheme="minorEastAsia"/>
          <w:kern w:val="0"/>
          <w:sz w:val="20"/>
          <w:szCs w:val="20"/>
          <w14:ligatures w14:val="none"/>
        </w:rPr>
        <w:tab/>
        <w:t>PCPA’s Premium Assistance Program is not an entitlement program. I understand that my enrollment in the program is contingent upon available funding.</w:t>
      </w:r>
    </w:p>
    <w:p w14:paraId="0D7B8164"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2.</w:t>
      </w:r>
      <w:r w:rsidRPr="0002173B">
        <w:rPr>
          <w:rFonts w:eastAsiaTheme="minorEastAsia"/>
          <w:kern w:val="0"/>
          <w:sz w:val="20"/>
          <w:szCs w:val="20"/>
          <w14:ligatures w14:val="none"/>
        </w:rPr>
        <w:tab/>
        <w:t xml:space="preserve">PCPA will pay the monthly premium cost on my gold or silver-level plan, and I am responsible for any other medical expenses associated with my health plan, including but not limited to deductibles, co-pays, emergency room expenses and medications. </w:t>
      </w:r>
    </w:p>
    <w:p w14:paraId="561F99FD"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3.</w:t>
      </w:r>
      <w:r w:rsidRPr="0002173B">
        <w:rPr>
          <w:rFonts w:eastAsiaTheme="minorEastAsia"/>
          <w:kern w:val="0"/>
          <w:sz w:val="20"/>
          <w:szCs w:val="20"/>
          <w14:ligatures w14:val="none"/>
        </w:rPr>
        <w:tab/>
        <w:t>I am responsible for ensuring that the information reported in my Healthplanfinder (HPF) account is accurate. I am responsible for updating my HPF account if any changes occur affecting my eligibility.</w:t>
      </w:r>
    </w:p>
    <w:p w14:paraId="156375C0"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4.</w:t>
      </w:r>
      <w:r w:rsidRPr="0002173B">
        <w:rPr>
          <w:rFonts w:eastAsiaTheme="minorEastAsia"/>
          <w:kern w:val="0"/>
          <w:sz w:val="20"/>
          <w:szCs w:val="20"/>
          <w14:ligatures w14:val="none"/>
        </w:rPr>
        <w:tab/>
        <w:t xml:space="preserve">I am responsible for informing PCPA immediately of any changes to my household composition, contact information, tax filing status, civil status, employment status and changes to my household income greater than $150 a month. I must inform PCPA if I change plans or add another member to my plan. If I am partnered with a broker, I must also report all changes to my broker. </w:t>
      </w:r>
    </w:p>
    <w:p w14:paraId="23A8FD60"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5.</w:t>
      </w:r>
      <w:r w:rsidRPr="0002173B">
        <w:rPr>
          <w:rFonts w:eastAsiaTheme="minorEastAsia"/>
          <w:kern w:val="0"/>
          <w:sz w:val="20"/>
          <w:szCs w:val="20"/>
          <w14:ligatures w14:val="none"/>
        </w:rPr>
        <w:tab/>
        <w:t>If the information reported in my HPF account is inaccurate, I may receive a tax penalty when I file taxes. PCPA is not responsible for tax penalties, fines or recouping of tax credits associated with my HPF account.</w:t>
      </w:r>
    </w:p>
    <w:p w14:paraId="250D0F50"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6.</w:t>
      </w:r>
      <w:r w:rsidRPr="0002173B">
        <w:rPr>
          <w:rFonts w:eastAsiaTheme="minorEastAsia"/>
          <w:kern w:val="0"/>
          <w:sz w:val="20"/>
          <w:szCs w:val="20"/>
          <w14:ligatures w14:val="none"/>
        </w:rPr>
        <w:tab/>
        <w:t xml:space="preserve">I will apply 100% of my tax credit in advance unless a request to do otherwise is approved by PCPA. Changes in the amount of premium tax credit applied in my HPF account must be pre-approved by PCPA. </w:t>
      </w:r>
    </w:p>
    <w:p w14:paraId="011135D3"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7.</w:t>
      </w:r>
      <w:r w:rsidRPr="0002173B">
        <w:rPr>
          <w:rFonts w:eastAsiaTheme="minorEastAsia"/>
          <w:kern w:val="0"/>
          <w:sz w:val="20"/>
          <w:szCs w:val="20"/>
          <w14:ligatures w14:val="none"/>
        </w:rPr>
        <w:tab/>
        <w:t>I will file taxes completely, accurately and in a timely manner each year. I understand that failing to appropriately file my taxes may result in disenrollment from the program.</w:t>
      </w:r>
    </w:p>
    <w:p w14:paraId="0C4A9741"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lastRenderedPageBreak/>
        <w:t>8.</w:t>
      </w:r>
      <w:r w:rsidRPr="0002173B">
        <w:rPr>
          <w:rFonts w:eastAsiaTheme="minorEastAsia"/>
          <w:kern w:val="0"/>
          <w:sz w:val="20"/>
          <w:szCs w:val="20"/>
          <w14:ligatures w14:val="none"/>
        </w:rPr>
        <w:tab/>
        <w:t xml:space="preserve">I am responsible for informing PCPA immediately if I am offered insurance through an employer, receive VA insurance, or become eligible for Medicaid or Medicare. If the monthly cost of the employer insurance offered to me is less than 10% of my monthly income (10% rule), I may be disenrolled from the program. </w:t>
      </w:r>
    </w:p>
    <w:p w14:paraId="2499438D"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9.</w:t>
      </w:r>
      <w:r w:rsidRPr="0002173B">
        <w:rPr>
          <w:rFonts w:eastAsiaTheme="minorEastAsia"/>
          <w:kern w:val="0"/>
          <w:sz w:val="20"/>
          <w:szCs w:val="20"/>
          <w14:ligatures w14:val="none"/>
        </w:rPr>
        <w:tab/>
        <w:t xml:space="preserve">I must report to PCPA immediately if I move outside of Pierce County, Yakima County, or Kittitas County. </w:t>
      </w:r>
    </w:p>
    <w:p w14:paraId="26C13A46"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10.</w:t>
      </w:r>
      <w:r w:rsidRPr="0002173B">
        <w:rPr>
          <w:rFonts w:eastAsiaTheme="minorEastAsia"/>
          <w:kern w:val="0"/>
          <w:sz w:val="20"/>
          <w:szCs w:val="20"/>
          <w14:ligatures w14:val="none"/>
        </w:rPr>
        <w:tab/>
        <w:t xml:space="preserve">I must establish care with a Primary Care Provider and complete a wellness check at least once per year. I will utilize emergency services appropriately.  </w:t>
      </w:r>
    </w:p>
    <w:p w14:paraId="5DE55A8B"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11.</w:t>
      </w:r>
      <w:r w:rsidRPr="0002173B">
        <w:rPr>
          <w:rFonts w:eastAsiaTheme="minorEastAsia"/>
          <w:kern w:val="0"/>
          <w:sz w:val="20"/>
          <w:szCs w:val="20"/>
          <w14:ligatures w14:val="none"/>
        </w:rPr>
        <w:tab/>
        <w:t>PCPA will request my protected policy information, including but not limited to current account balance, premium cost, insurance group, member ID number and subscriber ID number.</w:t>
      </w:r>
    </w:p>
    <w:p w14:paraId="42CF7727"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12.</w:t>
      </w:r>
      <w:r w:rsidRPr="0002173B">
        <w:rPr>
          <w:rFonts w:eastAsiaTheme="minorEastAsia"/>
          <w:kern w:val="0"/>
          <w:sz w:val="20"/>
          <w:szCs w:val="20"/>
          <w14:ligatures w14:val="none"/>
        </w:rPr>
        <w:tab/>
        <w:t>If I have a navigator, broker, or designated authorized representative on my HPF application, PCPA may request or share my protected information securely with my navigator, broker, or authorized representative to verify eligibility and application accuracy.</w:t>
      </w:r>
    </w:p>
    <w:p w14:paraId="2C1ADD80"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13.</w:t>
      </w:r>
      <w:r w:rsidRPr="0002173B">
        <w:rPr>
          <w:rFonts w:eastAsiaTheme="minorEastAsia"/>
          <w:kern w:val="0"/>
          <w:sz w:val="20"/>
          <w:szCs w:val="20"/>
          <w14:ligatures w14:val="none"/>
        </w:rPr>
        <w:tab/>
        <w:t>If upon my enrollment with PCPA I have an overdue balance on my health insurance account, I will pay the balance in full within 60 days after sponsorship starts. It is my responsibility to inform PCPA if this is a hardship.</w:t>
      </w:r>
    </w:p>
    <w:p w14:paraId="1DB0322C"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14.</w:t>
      </w:r>
      <w:r w:rsidRPr="0002173B">
        <w:rPr>
          <w:rFonts w:eastAsiaTheme="minorEastAsia"/>
          <w:kern w:val="0"/>
          <w:sz w:val="20"/>
          <w:szCs w:val="20"/>
          <w14:ligatures w14:val="none"/>
        </w:rPr>
        <w:tab/>
        <w:t>I will forward to PCPA the pro-rata portion of all Medical Loss Ratio (MLR) rebates that I receive for any periods that I was enrolled in the Premium Assistance Program. I will forward the pro-rata portion of the rebate to PCPA within 7 days of receiving payment from the insurance carrier. I will allow the insurance carrier to send the pro-rata portion of my MLR rebate directly to PCPA.</w:t>
      </w:r>
    </w:p>
    <w:p w14:paraId="0B817E15"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15.</w:t>
      </w:r>
      <w:r w:rsidRPr="0002173B">
        <w:rPr>
          <w:rFonts w:eastAsiaTheme="minorEastAsia"/>
          <w:kern w:val="0"/>
          <w:sz w:val="20"/>
          <w:szCs w:val="20"/>
          <w14:ligatures w14:val="none"/>
        </w:rPr>
        <w:tab/>
        <w:t>PCPA does not sponsor adult dental insurance. If I purchase an adult dental plan, I am responsible for all costs, including the monthly premium.</w:t>
      </w:r>
    </w:p>
    <w:p w14:paraId="01CE92AC" w14:textId="77777777" w:rsidR="0002173B" w:rsidRPr="0002173B" w:rsidRDefault="0002173B" w:rsidP="0002173B">
      <w:pPr>
        <w:spacing w:before="100" w:after="200" w:line="276" w:lineRule="auto"/>
        <w:ind w:left="720" w:hanging="720"/>
        <w:rPr>
          <w:rFonts w:eastAsiaTheme="minorEastAsia"/>
          <w:kern w:val="0"/>
          <w:sz w:val="20"/>
          <w:szCs w:val="20"/>
          <w14:ligatures w14:val="none"/>
        </w:rPr>
      </w:pPr>
      <w:r w:rsidRPr="0002173B">
        <w:rPr>
          <w:rFonts w:eastAsiaTheme="minorEastAsia"/>
          <w:kern w:val="0"/>
          <w:sz w:val="20"/>
          <w:szCs w:val="20"/>
          <w14:ligatures w14:val="none"/>
        </w:rPr>
        <w:t>16.</w:t>
      </w:r>
      <w:r w:rsidRPr="0002173B">
        <w:rPr>
          <w:rFonts w:eastAsiaTheme="minorEastAsia"/>
          <w:kern w:val="0"/>
          <w:sz w:val="20"/>
          <w:szCs w:val="20"/>
          <w14:ligatures w14:val="none"/>
        </w:rPr>
        <w:tab/>
        <w:t>PCPA reserves the right to deny me sponsorship benefits at any time if I fail to comply with the terms listed above. PCPA will notify me at least 15 business days before the last day of the current month’s coverage if my sponsorship is removed.</w:t>
      </w:r>
    </w:p>
    <w:p w14:paraId="6CDD75F2" w14:textId="77777777" w:rsidR="0002173B" w:rsidRPr="0002173B" w:rsidRDefault="0002173B" w:rsidP="0002173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sz w:val="22"/>
          <w:szCs w:val="22"/>
          <w14:ligatures w14:val="none"/>
        </w:rPr>
      </w:pPr>
      <w:r w:rsidRPr="0002173B">
        <w:rPr>
          <w:rFonts w:eastAsiaTheme="minorEastAsia"/>
          <w:caps/>
          <w:color w:val="FFFFFF" w:themeColor="background1"/>
          <w:spacing w:val="15"/>
          <w:kern w:val="0"/>
          <w:sz w:val="22"/>
          <w:szCs w:val="22"/>
          <w14:ligatures w14:val="none"/>
        </w:rPr>
        <w:t xml:space="preserve">I </w:t>
      </w:r>
      <w:proofErr w:type="gramStart"/>
      <w:r w:rsidRPr="0002173B">
        <w:rPr>
          <w:rFonts w:eastAsiaTheme="minorEastAsia"/>
          <w:caps/>
          <w:color w:val="FFFFFF" w:themeColor="background1"/>
          <w:spacing w:val="15"/>
          <w:kern w:val="0"/>
          <w:sz w:val="22"/>
          <w:szCs w:val="22"/>
          <w14:ligatures w14:val="none"/>
        </w:rPr>
        <w:t>AFFIRM UNDER PENALTY OF PERJURY</w:t>
      </w:r>
      <w:proofErr w:type="gramEnd"/>
      <w:r w:rsidRPr="0002173B">
        <w:rPr>
          <w:rFonts w:eastAsiaTheme="minorEastAsia"/>
          <w:caps/>
          <w:color w:val="FFFFFF" w:themeColor="background1"/>
          <w:spacing w:val="15"/>
          <w:kern w:val="0"/>
          <w:sz w:val="22"/>
          <w:szCs w:val="22"/>
          <w14:ligatures w14:val="none"/>
        </w:rPr>
        <w:t xml:space="preserve"> THAT:</w:t>
      </w:r>
    </w:p>
    <w:p w14:paraId="0702BE3B" w14:textId="77777777" w:rsidR="0002173B" w:rsidRPr="0002173B" w:rsidRDefault="0002173B" w:rsidP="0002173B">
      <w:pPr>
        <w:numPr>
          <w:ilvl w:val="0"/>
          <w:numId w:val="1"/>
        </w:numPr>
        <w:spacing w:before="100" w:after="200" w:line="276" w:lineRule="auto"/>
        <w:contextualSpacing/>
        <w:rPr>
          <w:rFonts w:eastAsiaTheme="minorEastAsia"/>
          <w:kern w:val="0"/>
          <w:sz w:val="20"/>
          <w:szCs w:val="20"/>
          <w14:ligatures w14:val="none"/>
        </w:rPr>
      </w:pPr>
      <w:r w:rsidRPr="0002173B">
        <w:rPr>
          <w:rFonts w:eastAsiaTheme="minorEastAsia"/>
          <w:kern w:val="0"/>
          <w:sz w:val="20"/>
          <w:szCs w:val="20"/>
          <w14:ligatures w14:val="none"/>
        </w:rPr>
        <w:t xml:space="preserve">I live in Pierce County, Yakima County, or Kittitas County. </w:t>
      </w:r>
    </w:p>
    <w:p w14:paraId="0F488479" w14:textId="77777777" w:rsidR="0002173B" w:rsidRPr="0002173B" w:rsidRDefault="0002173B" w:rsidP="0002173B">
      <w:pPr>
        <w:numPr>
          <w:ilvl w:val="0"/>
          <w:numId w:val="1"/>
        </w:numPr>
        <w:spacing w:before="100" w:after="200" w:line="276" w:lineRule="auto"/>
        <w:contextualSpacing/>
        <w:rPr>
          <w:rFonts w:eastAsiaTheme="minorEastAsia"/>
          <w:kern w:val="0"/>
          <w:sz w:val="20"/>
          <w:szCs w:val="20"/>
          <w14:ligatures w14:val="none"/>
        </w:rPr>
      </w:pPr>
      <w:r w:rsidRPr="0002173B">
        <w:rPr>
          <w:rFonts w:eastAsiaTheme="minorEastAsia"/>
          <w:kern w:val="0"/>
          <w:sz w:val="20"/>
          <w:szCs w:val="20"/>
          <w14:ligatures w14:val="none"/>
        </w:rPr>
        <w:t xml:space="preserve">I am not offered affordable insurance through my employer, and I do not qualify for Medicare, Medicaid or VA.  The information provided on my PCPA application and my HPF account is accurate to the best of my knowledge. </w:t>
      </w:r>
    </w:p>
    <w:p w14:paraId="6C0EE1C8" w14:textId="77777777" w:rsidR="0002173B" w:rsidRPr="0002173B" w:rsidRDefault="0002173B" w:rsidP="0002173B">
      <w:pPr>
        <w:numPr>
          <w:ilvl w:val="0"/>
          <w:numId w:val="1"/>
        </w:numPr>
        <w:spacing w:before="100" w:after="200" w:line="276" w:lineRule="auto"/>
        <w:contextualSpacing/>
        <w:rPr>
          <w:rFonts w:eastAsiaTheme="minorEastAsia"/>
          <w:kern w:val="0"/>
          <w:sz w:val="20"/>
          <w:szCs w:val="20"/>
          <w14:ligatures w14:val="none"/>
        </w:rPr>
      </w:pPr>
      <w:r w:rsidRPr="0002173B">
        <w:rPr>
          <w:rFonts w:eastAsiaTheme="minorEastAsia"/>
          <w:kern w:val="0"/>
          <w:sz w:val="20"/>
          <w:szCs w:val="20"/>
          <w14:ligatures w14:val="none"/>
        </w:rPr>
        <w:t xml:space="preserve">I confirm that I understand my responsibilities as a client of PCPA, and I agree </w:t>
      </w:r>
      <w:proofErr w:type="gramStart"/>
      <w:r w:rsidRPr="0002173B">
        <w:rPr>
          <w:rFonts w:eastAsiaTheme="minorEastAsia"/>
          <w:kern w:val="0"/>
          <w:sz w:val="20"/>
          <w:szCs w:val="20"/>
          <w14:ligatures w14:val="none"/>
        </w:rPr>
        <w:t>to</w:t>
      </w:r>
      <w:proofErr w:type="gramEnd"/>
      <w:r w:rsidRPr="0002173B">
        <w:rPr>
          <w:rFonts w:eastAsiaTheme="minorEastAsia"/>
          <w:kern w:val="0"/>
          <w:sz w:val="20"/>
          <w:szCs w:val="20"/>
          <w14:ligatures w14:val="none"/>
        </w:rPr>
        <w:t xml:space="preserve"> all terms listed above. I give PCPA permission to partner with my Healthplanfinder application.</w:t>
      </w:r>
    </w:p>
    <w:p w14:paraId="11F8AEF8" w14:textId="77777777" w:rsidR="0002173B" w:rsidRPr="0002173B" w:rsidRDefault="0002173B" w:rsidP="0002173B">
      <w:pPr>
        <w:spacing w:before="100" w:after="200" w:line="276" w:lineRule="auto"/>
        <w:rPr>
          <w:rFonts w:eastAsiaTheme="minorEastAsia"/>
          <w:kern w:val="0"/>
          <w:sz w:val="20"/>
          <w:szCs w:val="20"/>
          <w14:ligatures w14:val="none"/>
        </w:rPr>
      </w:pPr>
    </w:p>
    <w:p w14:paraId="330127CF" w14:textId="77777777" w:rsidR="00B26E25" w:rsidRDefault="00B26E25"/>
    <w:p w14:paraId="5AB5219D" w14:textId="77777777" w:rsidR="0002173B" w:rsidRDefault="0002173B"/>
    <w:p w14:paraId="6EFCA340" w14:textId="77777777" w:rsidR="0002173B" w:rsidRDefault="0002173B"/>
    <w:p w14:paraId="61AED85B" w14:textId="6682BBE1" w:rsidR="0002173B" w:rsidRPr="0002173B" w:rsidRDefault="0002173B" w:rsidP="0002173B">
      <w:pPr>
        <w:spacing w:after="0" w:line="276" w:lineRule="auto"/>
        <w:rPr>
          <w:rFonts w:asciiTheme="majorHAnsi" w:eastAsiaTheme="majorEastAsia" w:hAnsiTheme="majorHAnsi" w:cstheme="majorBidi"/>
          <w:caps/>
          <w:color w:val="156082" w:themeColor="accent1"/>
          <w:spacing w:val="10"/>
          <w:kern w:val="0"/>
          <w:sz w:val="52"/>
          <w:szCs w:val="52"/>
          <w:lang w:val="es-MX"/>
          <w14:ligatures w14:val="none"/>
        </w:rPr>
      </w:pPr>
      <w:r>
        <w:rPr>
          <w:rFonts w:asciiTheme="majorHAnsi" w:eastAsiaTheme="majorEastAsia" w:hAnsiTheme="majorHAnsi" w:cstheme="majorBidi"/>
          <w:caps/>
          <w:color w:val="156082" w:themeColor="accent1"/>
          <w:spacing w:val="10"/>
          <w:kern w:val="0"/>
          <w:sz w:val="52"/>
          <w:szCs w:val="52"/>
          <w:lang w:val="es-MX"/>
          <w14:ligatures w14:val="none"/>
        </w:rPr>
        <w:lastRenderedPageBreak/>
        <w:t xml:space="preserve">Program de </w:t>
      </w:r>
      <w:r w:rsidRPr="0002173B">
        <w:rPr>
          <w:rFonts w:asciiTheme="majorHAnsi" w:eastAsiaTheme="majorEastAsia" w:hAnsiTheme="majorHAnsi" w:cstheme="majorBidi"/>
          <w:caps/>
          <w:color w:val="156082" w:themeColor="accent1"/>
          <w:spacing w:val="10"/>
          <w:kern w:val="0"/>
          <w:sz w:val="52"/>
          <w:szCs w:val="52"/>
          <w:lang w:val="es-MX"/>
          <w14:ligatures w14:val="none"/>
        </w:rPr>
        <w:t xml:space="preserve">Premium assistance </w:t>
      </w:r>
    </w:p>
    <w:p w14:paraId="0BAEF786" w14:textId="77777777" w:rsidR="0002173B" w:rsidRPr="0002173B" w:rsidRDefault="0002173B" w:rsidP="0002173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100" w:after="0" w:line="276" w:lineRule="auto"/>
        <w:outlineLvl w:val="1"/>
        <w:rPr>
          <w:rFonts w:eastAsiaTheme="minorEastAsia"/>
          <w:caps/>
          <w:spacing w:val="15"/>
          <w:kern w:val="0"/>
          <w:sz w:val="20"/>
          <w:szCs w:val="20"/>
          <w:lang w:val="es-MX"/>
          <w14:ligatures w14:val="none"/>
        </w:rPr>
      </w:pPr>
      <w:r w:rsidRPr="0002173B">
        <w:rPr>
          <w:rFonts w:eastAsiaTheme="minorEastAsia"/>
          <w:caps/>
          <w:spacing w:val="15"/>
          <w:kern w:val="0"/>
          <w:sz w:val="20"/>
          <w:szCs w:val="20"/>
          <w:lang w:val="es-MX"/>
          <w14:ligatures w14:val="none"/>
        </w:rPr>
        <w:t>Información del Programa</w:t>
      </w:r>
    </w:p>
    <w:p w14:paraId="525A88B3" w14:textId="77777777" w:rsidR="0002173B" w:rsidRPr="0002173B" w:rsidRDefault="0002173B" w:rsidP="0002173B">
      <w:pPr>
        <w:spacing w:before="100" w:after="200" w:line="276" w:lineRule="auto"/>
        <w:rPr>
          <w:rFonts w:eastAsiaTheme="minorEastAsia"/>
          <w:caps/>
          <w:kern w:val="0"/>
          <w:sz w:val="20"/>
          <w:szCs w:val="20"/>
          <w:lang w:val="es-MX"/>
          <w14:ligatures w14:val="none"/>
        </w:rPr>
      </w:pPr>
      <w:r w:rsidRPr="0002173B">
        <w:rPr>
          <w:rFonts w:eastAsiaTheme="minorEastAsia"/>
          <w:kern w:val="0"/>
          <w:sz w:val="20"/>
          <w:szCs w:val="20"/>
          <w:lang w:val="es-MX"/>
          <w14:ligatures w14:val="none"/>
        </w:rPr>
        <w:t xml:space="preserve">Pierce County Project Access (PCPA) es una organización sin fines de lucro que ofrece vías de acceso a servicios de salud para los residentes del Condado de Pierce, Yakima y </w:t>
      </w:r>
      <w:proofErr w:type="spellStart"/>
      <w:r w:rsidRPr="0002173B">
        <w:rPr>
          <w:rFonts w:eastAsiaTheme="minorEastAsia"/>
          <w:kern w:val="0"/>
          <w:sz w:val="20"/>
          <w:szCs w:val="20"/>
          <w:lang w:val="es-MX"/>
          <w14:ligatures w14:val="none"/>
        </w:rPr>
        <w:t>Kittitas</w:t>
      </w:r>
      <w:proofErr w:type="spellEnd"/>
      <w:r w:rsidRPr="0002173B">
        <w:rPr>
          <w:rFonts w:eastAsiaTheme="minorEastAsia"/>
          <w:kern w:val="0"/>
          <w:sz w:val="20"/>
          <w:szCs w:val="20"/>
          <w:lang w:val="es-MX"/>
          <w14:ligatures w14:val="none"/>
        </w:rPr>
        <w:t xml:space="preserve"> que lo necesiten. Premium </w:t>
      </w:r>
      <w:proofErr w:type="spellStart"/>
      <w:r w:rsidRPr="0002173B">
        <w:rPr>
          <w:rFonts w:eastAsiaTheme="minorEastAsia"/>
          <w:kern w:val="0"/>
          <w:sz w:val="20"/>
          <w:szCs w:val="20"/>
          <w:lang w:val="es-MX"/>
          <w14:ligatures w14:val="none"/>
        </w:rPr>
        <w:t>Assistance</w:t>
      </w:r>
      <w:proofErr w:type="spellEnd"/>
      <w:r w:rsidRPr="0002173B">
        <w:rPr>
          <w:rFonts w:eastAsiaTheme="minorEastAsia"/>
          <w:kern w:val="0"/>
          <w:sz w:val="20"/>
          <w:szCs w:val="20"/>
          <w:lang w:val="es-MX"/>
          <w14:ligatures w14:val="none"/>
        </w:rPr>
        <w:t xml:space="preserve"> es un programa de patrocinio de seguros, sancionado por el Washington </w:t>
      </w:r>
      <w:proofErr w:type="spellStart"/>
      <w:r w:rsidRPr="0002173B">
        <w:rPr>
          <w:rFonts w:eastAsiaTheme="minorEastAsia"/>
          <w:kern w:val="0"/>
          <w:sz w:val="20"/>
          <w:szCs w:val="20"/>
          <w:lang w:val="es-MX"/>
          <w14:ligatures w14:val="none"/>
        </w:rPr>
        <w:t>Health</w:t>
      </w:r>
      <w:proofErr w:type="spellEnd"/>
      <w:r w:rsidRPr="0002173B">
        <w:rPr>
          <w:rFonts w:eastAsiaTheme="minorEastAsia"/>
          <w:kern w:val="0"/>
          <w:sz w:val="20"/>
          <w:szCs w:val="20"/>
          <w:lang w:val="es-MX"/>
          <w14:ligatures w14:val="none"/>
        </w:rPr>
        <w:t xml:space="preserve"> </w:t>
      </w:r>
      <w:proofErr w:type="spellStart"/>
      <w:r w:rsidRPr="0002173B">
        <w:rPr>
          <w:rFonts w:eastAsiaTheme="minorEastAsia"/>
          <w:kern w:val="0"/>
          <w:sz w:val="20"/>
          <w:szCs w:val="20"/>
          <w:lang w:val="es-MX"/>
          <w14:ligatures w14:val="none"/>
        </w:rPr>
        <w:t>Benefits</w:t>
      </w:r>
      <w:proofErr w:type="spellEnd"/>
      <w:r w:rsidRPr="0002173B">
        <w:rPr>
          <w:rFonts w:eastAsiaTheme="minorEastAsia"/>
          <w:kern w:val="0"/>
          <w:sz w:val="20"/>
          <w:szCs w:val="20"/>
          <w:lang w:val="es-MX"/>
          <w14:ligatures w14:val="none"/>
        </w:rPr>
        <w:t xml:space="preserve"> Exchange (WAHBE). PCPA paga la prima mensual de los Planes de Salud de nivel plata u oro, que se encuentran en Washington </w:t>
      </w:r>
      <w:proofErr w:type="spellStart"/>
      <w:r w:rsidRPr="0002173B">
        <w:rPr>
          <w:rFonts w:eastAsiaTheme="minorEastAsia"/>
          <w:kern w:val="0"/>
          <w:sz w:val="20"/>
          <w:szCs w:val="20"/>
          <w:lang w:val="es-MX"/>
          <w14:ligatures w14:val="none"/>
        </w:rPr>
        <w:t>Healthplanfinder</w:t>
      </w:r>
      <w:proofErr w:type="spellEnd"/>
      <w:r w:rsidRPr="0002173B">
        <w:rPr>
          <w:rFonts w:eastAsiaTheme="minorEastAsia"/>
          <w:kern w:val="0"/>
          <w:sz w:val="20"/>
          <w:szCs w:val="20"/>
          <w:lang w:val="es-MX"/>
          <w14:ligatures w14:val="none"/>
        </w:rPr>
        <w:t xml:space="preserve"> (HPF), para los residentes del condado de Pierce, Yakima y </w:t>
      </w:r>
      <w:proofErr w:type="spellStart"/>
      <w:r w:rsidRPr="0002173B">
        <w:rPr>
          <w:rFonts w:eastAsiaTheme="minorEastAsia"/>
          <w:kern w:val="0"/>
          <w:sz w:val="20"/>
          <w:szCs w:val="20"/>
          <w:lang w:val="es-MX"/>
          <w14:ligatures w14:val="none"/>
        </w:rPr>
        <w:t>Kittitas</w:t>
      </w:r>
      <w:proofErr w:type="spellEnd"/>
      <w:r w:rsidRPr="0002173B">
        <w:rPr>
          <w:rFonts w:eastAsiaTheme="minorEastAsia"/>
          <w:kern w:val="0"/>
          <w:sz w:val="20"/>
          <w:szCs w:val="20"/>
          <w:lang w:val="es-MX"/>
          <w14:ligatures w14:val="none"/>
        </w:rPr>
        <w:t xml:space="preserve"> que viven por debajo del 400% del nivel federal de pobreza (FPL) y que no tienen una opción asequible de seguro médico. PCPA patrocinará individuos calificados para la duración del año restante de la política o hasta el momento en que el individuo se convierte en inelegible.</w:t>
      </w:r>
    </w:p>
    <w:p w14:paraId="763B1DA1" w14:textId="77777777" w:rsidR="0002173B" w:rsidRPr="0002173B" w:rsidRDefault="0002173B" w:rsidP="0002173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100" w:after="0" w:line="276" w:lineRule="auto"/>
        <w:outlineLvl w:val="1"/>
        <w:rPr>
          <w:rFonts w:eastAsiaTheme="minorEastAsia"/>
          <w:caps/>
          <w:spacing w:val="15"/>
          <w:kern w:val="0"/>
          <w:sz w:val="20"/>
          <w:szCs w:val="20"/>
          <w:lang w:val="es-MX"/>
          <w14:ligatures w14:val="none"/>
        </w:rPr>
      </w:pPr>
      <w:r w:rsidRPr="0002173B">
        <w:rPr>
          <w:rFonts w:eastAsiaTheme="minorEastAsia"/>
          <w:caps/>
          <w:spacing w:val="15"/>
          <w:kern w:val="0"/>
          <w:sz w:val="20"/>
          <w:szCs w:val="20"/>
          <w:lang w:val="es-MX"/>
          <w14:ligatures w14:val="none"/>
        </w:rPr>
        <w:t>Contacto</w:t>
      </w:r>
    </w:p>
    <w:p w14:paraId="54ECAB30" w14:textId="77777777" w:rsidR="0002173B" w:rsidRPr="0002173B" w:rsidRDefault="0002173B" w:rsidP="0002173B">
      <w:pPr>
        <w:spacing w:before="100" w:after="200" w:line="276" w:lineRule="auto"/>
        <w:rPr>
          <w:rFonts w:eastAsiaTheme="minorEastAsia"/>
          <w:kern w:val="0"/>
          <w:sz w:val="20"/>
          <w:szCs w:val="20"/>
          <w:lang w:val="es-MX"/>
          <w14:ligatures w14:val="none"/>
        </w:rPr>
      </w:pPr>
      <w:proofErr w:type="spellStart"/>
      <w:r w:rsidRPr="0002173B">
        <w:rPr>
          <w:rFonts w:eastAsiaTheme="minorEastAsia"/>
          <w:kern w:val="0"/>
          <w:sz w:val="20"/>
          <w:szCs w:val="20"/>
          <w:lang w:val="es-MX"/>
          <w14:ligatures w14:val="none"/>
        </w:rPr>
        <w:t>Call</w:t>
      </w:r>
      <w:proofErr w:type="spellEnd"/>
      <w:r w:rsidRPr="0002173B">
        <w:rPr>
          <w:rFonts w:eastAsiaTheme="minorEastAsia"/>
          <w:kern w:val="0"/>
          <w:sz w:val="20"/>
          <w:szCs w:val="20"/>
          <w:lang w:val="es-MX"/>
          <w14:ligatures w14:val="none"/>
        </w:rPr>
        <w:t>: (253) 572-7265, Opció</w:t>
      </w:r>
      <w:r w:rsidRPr="0002173B">
        <w:rPr>
          <w:rFonts w:ascii="Aptos" w:eastAsiaTheme="minorEastAsia" w:hAnsi="Aptos"/>
          <w:kern w:val="0"/>
          <w:sz w:val="20"/>
          <w:szCs w:val="20"/>
          <w:lang w:val="es-MX"/>
          <w14:ligatures w14:val="none"/>
        </w:rPr>
        <w:t>n</w:t>
      </w:r>
      <w:r w:rsidRPr="0002173B">
        <w:rPr>
          <w:rFonts w:eastAsiaTheme="minorEastAsia"/>
          <w:kern w:val="0"/>
          <w:sz w:val="20"/>
          <w:szCs w:val="20"/>
          <w:lang w:val="es-MX"/>
          <w14:ligatures w14:val="none"/>
        </w:rPr>
        <w:t xml:space="preserve"> 2 </w:t>
      </w:r>
    </w:p>
    <w:p w14:paraId="16703A77" w14:textId="77777777" w:rsidR="0002173B" w:rsidRPr="0002173B" w:rsidRDefault="0002173B" w:rsidP="0002173B">
      <w:pPr>
        <w:spacing w:before="100" w:after="200" w:line="276" w:lineRule="auto"/>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Correo </w:t>
      </w:r>
      <w:proofErr w:type="spellStart"/>
      <w:r w:rsidRPr="0002173B">
        <w:rPr>
          <w:rFonts w:eastAsiaTheme="minorEastAsia"/>
          <w:kern w:val="0"/>
          <w:sz w:val="20"/>
          <w:szCs w:val="20"/>
          <w:lang w:val="es-MX"/>
          <w14:ligatures w14:val="none"/>
        </w:rPr>
        <w:t>electónico</w:t>
      </w:r>
      <w:proofErr w:type="spellEnd"/>
      <w:r w:rsidRPr="0002173B">
        <w:rPr>
          <w:rFonts w:eastAsiaTheme="minorEastAsia"/>
          <w:kern w:val="0"/>
          <w:sz w:val="20"/>
          <w:szCs w:val="20"/>
          <w:lang w:val="es-MX"/>
          <w14:ligatures w14:val="none"/>
        </w:rPr>
        <w:t xml:space="preserve">: </w:t>
      </w:r>
      <w:hyperlink r:id="rId9" w:history="1">
        <w:r w:rsidRPr="0002173B">
          <w:rPr>
            <w:rFonts w:eastAsiaTheme="minorEastAsia"/>
            <w:color w:val="467886" w:themeColor="hyperlink"/>
            <w:kern w:val="0"/>
            <w:sz w:val="20"/>
            <w:szCs w:val="20"/>
            <w:u w:val="single"/>
            <w:lang w:val="es-MX"/>
            <w14:ligatures w14:val="none"/>
          </w:rPr>
          <w:t>info@pcprojectaccess.org</w:t>
        </w:r>
      </w:hyperlink>
    </w:p>
    <w:p w14:paraId="6A7F9B87" w14:textId="77777777" w:rsidR="0002173B" w:rsidRPr="0002173B" w:rsidRDefault="0002173B" w:rsidP="0002173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sz w:val="22"/>
          <w:szCs w:val="22"/>
          <w:lang w:val="es-MX"/>
          <w14:ligatures w14:val="none"/>
        </w:rPr>
      </w:pPr>
      <w:r w:rsidRPr="0002173B">
        <w:rPr>
          <w:rFonts w:eastAsiaTheme="minorEastAsia"/>
          <w:caps/>
          <w:color w:val="FFFFFF" w:themeColor="background1"/>
          <w:spacing w:val="15"/>
          <w:kern w:val="0"/>
          <w:sz w:val="22"/>
          <w:szCs w:val="22"/>
          <w:lang w:val="es-MX"/>
          <w14:ligatures w14:val="none"/>
        </w:rPr>
        <w:t>Acuerdo de Inscripción 2026</w:t>
      </w:r>
    </w:p>
    <w:p w14:paraId="3C7E8201"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1.</w:t>
      </w:r>
      <w:r w:rsidRPr="0002173B">
        <w:rPr>
          <w:rFonts w:eastAsiaTheme="minorEastAsia"/>
          <w:kern w:val="0"/>
          <w:sz w:val="20"/>
          <w:szCs w:val="20"/>
          <w:lang w:val="es-MX"/>
          <w14:ligatures w14:val="none"/>
        </w:rPr>
        <w:tab/>
        <w:t xml:space="preserve">El Programa de Premium </w:t>
      </w:r>
      <w:proofErr w:type="spellStart"/>
      <w:r w:rsidRPr="0002173B">
        <w:rPr>
          <w:rFonts w:eastAsiaTheme="minorEastAsia"/>
          <w:kern w:val="0"/>
          <w:sz w:val="20"/>
          <w:szCs w:val="20"/>
          <w:lang w:val="es-MX"/>
          <w14:ligatures w14:val="none"/>
        </w:rPr>
        <w:t>Assistance</w:t>
      </w:r>
      <w:proofErr w:type="spellEnd"/>
      <w:r w:rsidRPr="0002173B">
        <w:rPr>
          <w:rFonts w:eastAsiaTheme="minorEastAsia"/>
          <w:kern w:val="0"/>
          <w:sz w:val="20"/>
          <w:szCs w:val="20"/>
          <w:lang w:val="es-MX"/>
          <w14:ligatures w14:val="none"/>
        </w:rPr>
        <w:t xml:space="preserve"> de Pierce County Project Access (PCPA) no es un programa de derecho. Entiendo que mi inscripción en el programa depende de la disponibilidad de fondos. </w:t>
      </w:r>
    </w:p>
    <w:p w14:paraId="5C4E32C8"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2. PCPA pagará el costo de la prima mensual de mi plan de nivel plata u oro, y yo soy responsable de cualquier otro gasto médico asociado con mi plan de salud, incluyendo, entre otros, deducibles, copagos, gastos de sala de emergencias y medicamentos. </w:t>
      </w:r>
    </w:p>
    <w:p w14:paraId="3EFF1B5E"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3. Soy responsable de garantizar que la información que figura en mi cuenta de </w:t>
      </w:r>
      <w:proofErr w:type="spellStart"/>
      <w:r w:rsidRPr="0002173B">
        <w:rPr>
          <w:rFonts w:eastAsiaTheme="minorEastAsia"/>
          <w:kern w:val="0"/>
          <w:sz w:val="20"/>
          <w:szCs w:val="20"/>
          <w:lang w:val="es-MX"/>
          <w14:ligatures w14:val="none"/>
        </w:rPr>
        <w:t>Healthplanfinder</w:t>
      </w:r>
      <w:proofErr w:type="spellEnd"/>
      <w:r w:rsidRPr="0002173B">
        <w:rPr>
          <w:rFonts w:eastAsiaTheme="minorEastAsia"/>
          <w:kern w:val="0"/>
          <w:sz w:val="20"/>
          <w:szCs w:val="20"/>
          <w:lang w:val="es-MX"/>
          <w14:ligatures w14:val="none"/>
        </w:rPr>
        <w:t xml:space="preserve"> (HPF) sea precisa. Soy responsable de actualizar mi cuenta de HPF si se produce algún cambio que afecte a mi elegibilidad. </w:t>
      </w:r>
    </w:p>
    <w:p w14:paraId="5BC9B086"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4. Soy responsable de informar inmediatamente a PCPA de cualquier cambio en la composición de mi hogar, información de contacto, situación fiscal, estado civil, situación laboral y cambios en los ingresos de mi hogar superiores a 150 dólares al mes. Debo informar a la PCPA si cambio de plan, cancelo mi plan o añado otro miembro a mi plan. Si estoy asociado con un corredor, también debo informar de todos los cambios a mi corredor. </w:t>
      </w:r>
    </w:p>
    <w:p w14:paraId="6385FA8A"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5. Si la información que figura en mi cuenta HPF es inexacta, puedo recibir una sanción fiscal cuando presente mi declaración de impuestos. La PCPA no se hace responsable de las sanciones fiscales, multas o recuperación de créditos fiscales asociados a mi cuenta HPF. </w:t>
      </w:r>
    </w:p>
    <w:p w14:paraId="25E9759F"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6. Aplicaré el 100 % de mi crédito fiscal por adelantado, a menos que la PCPA apruebe una solicitud para hacer lo contrario. Los cambios en el importe del crédito fiscal para primas aplicados en mi cuenta HPF deben ser aprobados previamente por la PCPA. </w:t>
      </w:r>
    </w:p>
    <w:p w14:paraId="08522769"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lastRenderedPageBreak/>
        <w:t xml:space="preserve">7. Presentaré mis declaraciones de impuestos de forma completa, precisa y puntual cada año. Entiendo que no presentar mis declaraciones de impuestos adecuadamente puede dar lugar a mi cancelación como participante en el programa. </w:t>
      </w:r>
    </w:p>
    <w:p w14:paraId="52BEA808"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8. Soy responsable de informar inmediatamente a PCPA si me ofrecen un seguro a través de un empleador, recibo un seguro de VA o paso a ser elegible para Medicaid o Medicare. Si el costo mensual del seguro que me ofrece mi empleador es inferior al 10 % de mis ingresos mensuales (regla del 10 %), es posible que se me lleve a cabo la cancelación del programa. </w:t>
      </w:r>
    </w:p>
    <w:p w14:paraId="77412048"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9. Debo informar inmediatamente a PCPA si me mudo fuera del condado de Pierce, del condado de Yakima o del condado de </w:t>
      </w:r>
      <w:proofErr w:type="spellStart"/>
      <w:r w:rsidRPr="0002173B">
        <w:rPr>
          <w:rFonts w:eastAsiaTheme="minorEastAsia"/>
          <w:kern w:val="0"/>
          <w:sz w:val="20"/>
          <w:szCs w:val="20"/>
          <w:lang w:val="es-MX"/>
          <w14:ligatures w14:val="none"/>
        </w:rPr>
        <w:t>Kittitas</w:t>
      </w:r>
      <w:proofErr w:type="spellEnd"/>
      <w:r w:rsidRPr="0002173B">
        <w:rPr>
          <w:rFonts w:eastAsiaTheme="minorEastAsia"/>
          <w:kern w:val="0"/>
          <w:sz w:val="20"/>
          <w:szCs w:val="20"/>
          <w:lang w:val="es-MX"/>
          <w14:ligatures w14:val="none"/>
        </w:rPr>
        <w:t xml:space="preserve">. </w:t>
      </w:r>
    </w:p>
    <w:p w14:paraId="18806125"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10. Debo establecer una relación con un proveedor de atención primaria y realizar un chequeo médico al menos una vez al año. Utilizaré los servicios de emergencia de forma adecuada. </w:t>
      </w:r>
    </w:p>
    <w:p w14:paraId="101B8D01"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11. La PCPA solicitará mi información protegida sobre la póliza, incluyendo, entre otros datos, el saldo actual de la cuenta, el coste de la prima, el grupo de seguros, el número de identificación de miembro y el número de identificación de suscriptor. </w:t>
      </w:r>
    </w:p>
    <w:p w14:paraId="0BFD1A8F"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12. Si tengo un navegador, un agente o un representante autorizado designado en mi solicitud del HPF, la PCPA puede solicitar o compartir mi información protegida de forma segura con mi navegador, agente o representante autorizado para verificar la elegibilidad y la exactitud de la solicitud. </w:t>
      </w:r>
    </w:p>
    <w:p w14:paraId="07F0A676"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13. Si al inscribirme en la PCPA tengo un saldo vencido en mi cuenta de seguro médico, pagaré el saldo completo en un plazo de 60 días a partir del inicio del patrocinio. Es mi responsabilidad informar a la PCPA si esto supone una dificultad. </w:t>
      </w:r>
    </w:p>
    <w:p w14:paraId="362EAD6C"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14. Enviaré a PCPA la parte proporcional de todos los reembolsos por índice de pérdidas médicas (MLR) que reciba por cualquier período en el que haya estado inscrito en el Programa Premium </w:t>
      </w:r>
      <w:proofErr w:type="spellStart"/>
      <w:r w:rsidRPr="0002173B">
        <w:rPr>
          <w:rFonts w:eastAsiaTheme="minorEastAsia"/>
          <w:kern w:val="0"/>
          <w:sz w:val="20"/>
          <w:szCs w:val="20"/>
          <w:lang w:val="es-MX"/>
          <w14:ligatures w14:val="none"/>
        </w:rPr>
        <w:t>Assistance</w:t>
      </w:r>
      <w:proofErr w:type="spellEnd"/>
      <w:r w:rsidRPr="0002173B">
        <w:rPr>
          <w:rFonts w:eastAsiaTheme="minorEastAsia"/>
          <w:kern w:val="0"/>
          <w:sz w:val="20"/>
          <w:szCs w:val="20"/>
          <w:lang w:val="es-MX"/>
          <w14:ligatures w14:val="none"/>
        </w:rPr>
        <w:t xml:space="preserve"> </w:t>
      </w:r>
      <w:proofErr w:type="spellStart"/>
      <w:r w:rsidRPr="0002173B">
        <w:rPr>
          <w:rFonts w:eastAsiaTheme="minorEastAsia"/>
          <w:kern w:val="0"/>
          <w:sz w:val="20"/>
          <w:szCs w:val="20"/>
          <w:lang w:val="es-MX"/>
          <w14:ligatures w14:val="none"/>
        </w:rPr>
        <w:t>Program</w:t>
      </w:r>
      <w:proofErr w:type="spellEnd"/>
      <w:r w:rsidRPr="0002173B">
        <w:rPr>
          <w:rFonts w:eastAsiaTheme="minorEastAsia"/>
          <w:kern w:val="0"/>
          <w:sz w:val="20"/>
          <w:szCs w:val="20"/>
          <w:lang w:val="es-MX"/>
          <w14:ligatures w14:val="none"/>
        </w:rPr>
        <w:t xml:space="preserve">. Enviaré la parte proporcional del reembolso a PCPA en un plazo de 7 días a partir de la recepción del pago de la compañía de seguros. Permitiré que la compañía de seguros envíe la parte proporcional de mi reembolso MLR directamente a PCPA. </w:t>
      </w:r>
    </w:p>
    <w:p w14:paraId="37BFD6AF"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15. PCPA no patrocina seguros dentales para adultos. Si adquiero un plan dental para adultos, seré responsable de todos los costos, incluida la prima mensual. </w:t>
      </w:r>
    </w:p>
    <w:p w14:paraId="559BD83B"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16. PCPA se reserva el derecho de denegarme los beneficios del patrocinio en cualquier momento si no cumplo con los términos enumerados anteriormente. PCPA me notificará al menos 15 días hábiles antes del último día de la cobertura del mes en curso si se cancela mi patrocinio.</w:t>
      </w:r>
    </w:p>
    <w:p w14:paraId="56C33569" w14:textId="77777777" w:rsidR="0002173B" w:rsidRPr="0002173B" w:rsidRDefault="0002173B" w:rsidP="0002173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sz w:val="22"/>
          <w:szCs w:val="22"/>
          <w:lang w:val="es-MX"/>
          <w14:ligatures w14:val="none"/>
        </w:rPr>
      </w:pPr>
      <w:r w:rsidRPr="0002173B">
        <w:rPr>
          <w:rFonts w:eastAsiaTheme="minorEastAsia"/>
          <w:caps/>
          <w:color w:val="FFFFFF" w:themeColor="background1"/>
          <w:spacing w:val="15"/>
          <w:kern w:val="0"/>
          <w:sz w:val="22"/>
          <w:szCs w:val="22"/>
          <w:lang w:val="es-MX"/>
          <w14:ligatures w14:val="none"/>
        </w:rPr>
        <w:t>AFIRMO BAJO PENA DE PERJURIO QUE:</w:t>
      </w:r>
    </w:p>
    <w:p w14:paraId="19E4DF27"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1. Vivo en el condado de Pierce, Yakima o </w:t>
      </w:r>
      <w:proofErr w:type="spellStart"/>
      <w:r w:rsidRPr="0002173B">
        <w:rPr>
          <w:rFonts w:eastAsiaTheme="minorEastAsia"/>
          <w:kern w:val="0"/>
          <w:sz w:val="20"/>
          <w:szCs w:val="20"/>
          <w:lang w:val="es-MX"/>
          <w14:ligatures w14:val="none"/>
        </w:rPr>
        <w:t>Kittitas</w:t>
      </w:r>
      <w:proofErr w:type="spellEnd"/>
      <w:r w:rsidRPr="0002173B">
        <w:rPr>
          <w:rFonts w:eastAsiaTheme="minorEastAsia"/>
          <w:kern w:val="0"/>
          <w:sz w:val="20"/>
          <w:szCs w:val="20"/>
          <w:lang w:val="es-MX"/>
          <w14:ligatures w14:val="none"/>
        </w:rPr>
        <w:t xml:space="preserve">. </w:t>
      </w:r>
    </w:p>
    <w:p w14:paraId="7C51A51E"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2. No se me ofrece seguro a través de mi empleador (siguiendo la regla del 10%), Medicare, Medicaid o VA. </w:t>
      </w:r>
    </w:p>
    <w:p w14:paraId="63387AD0"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r w:rsidRPr="0002173B">
        <w:rPr>
          <w:rFonts w:eastAsiaTheme="minorEastAsia"/>
          <w:kern w:val="0"/>
          <w:sz w:val="20"/>
          <w:szCs w:val="20"/>
          <w:lang w:val="es-MX"/>
          <w14:ligatures w14:val="none"/>
        </w:rPr>
        <w:t xml:space="preserve">3. La información proporcionada en mi aplicación de PCPA y mi cuenta de HPF es exacta a lo mejor de mi conocimiento. Confirmo que entiendo mis responsabilidades como cliente de PCPA, y estoy de </w:t>
      </w:r>
      <w:r w:rsidRPr="0002173B">
        <w:rPr>
          <w:rFonts w:eastAsiaTheme="minorEastAsia"/>
          <w:kern w:val="0"/>
          <w:sz w:val="20"/>
          <w:szCs w:val="20"/>
          <w:lang w:val="es-MX"/>
          <w14:ligatures w14:val="none"/>
        </w:rPr>
        <w:lastRenderedPageBreak/>
        <w:t xml:space="preserve">acuerdo con todos los términos mencionados anteriormente. Doy permiso a PCPA de asociarse con mi cuenta de </w:t>
      </w:r>
      <w:proofErr w:type="spellStart"/>
      <w:r w:rsidRPr="0002173B">
        <w:rPr>
          <w:rFonts w:eastAsiaTheme="minorEastAsia"/>
          <w:kern w:val="0"/>
          <w:sz w:val="20"/>
          <w:szCs w:val="20"/>
          <w:lang w:val="es-MX"/>
          <w14:ligatures w14:val="none"/>
        </w:rPr>
        <w:t>Healthplanfinder</w:t>
      </w:r>
      <w:proofErr w:type="spellEnd"/>
      <w:r w:rsidRPr="0002173B">
        <w:rPr>
          <w:rFonts w:eastAsiaTheme="minorEastAsia"/>
          <w:kern w:val="0"/>
          <w:sz w:val="20"/>
          <w:szCs w:val="20"/>
          <w:lang w:val="es-MX"/>
          <w14:ligatures w14:val="none"/>
        </w:rPr>
        <w:t xml:space="preserve">. </w:t>
      </w:r>
    </w:p>
    <w:p w14:paraId="08CC74C7" w14:textId="77777777" w:rsidR="0002173B" w:rsidRPr="0002173B" w:rsidRDefault="0002173B" w:rsidP="0002173B">
      <w:pPr>
        <w:spacing w:before="100" w:after="200" w:line="276" w:lineRule="auto"/>
        <w:ind w:left="720" w:hanging="720"/>
        <w:rPr>
          <w:rFonts w:eastAsiaTheme="minorEastAsia"/>
          <w:kern w:val="0"/>
          <w:sz w:val="20"/>
          <w:szCs w:val="20"/>
          <w:lang w:val="es-MX"/>
          <w14:ligatures w14:val="none"/>
        </w:rPr>
      </w:pPr>
    </w:p>
    <w:p w14:paraId="26A8A965" w14:textId="77777777" w:rsidR="0002173B" w:rsidRPr="0002173B" w:rsidRDefault="0002173B" w:rsidP="0002173B">
      <w:pPr>
        <w:spacing w:before="100" w:after="200" w:line="276" w:lineRule="auto"/>
        <w:rPr>
          <w:rFonts w:eastAsiaTheme="minorEastAsia"/>
          <w:i/>
          <w:iCs/>
          <w:kern w:val="0"/>
          <w:sz w:val="20"/>
          <w:szCs w:val="20"/>
          <w:lang w:val="es-MX"/>
          <w14:ligatures w14:val="none"/>
        </w:rPr>
      </w:pPr>
    </w:p>
    <w:p w14:paraId="10A41E95" w14:textId="77777777" w:rsidR="0002173B" w:rsidRPr="0002173B" w:rsidRDefault="0002173B">
      <w:pPr>
        <w:rPr>
          <w:lang w:val="es-MX"/>
        </w:rPr>
      </w:pPr>
    </w:p>
    <w:sectPr w:rsidR="0002173B" w:rsidRPr="0002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EAC"/>
    <w:multiLevelType w:val="hybridMultilevel"/>
    <w:tmpl w:val="B2F4E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37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3B"/>
    <w:rsid w:val="0002173B"/>
    <w:rsid w:val="00176110"/>
    <w:rsid w:val="00233EA9"/>
    <w:rsid w:val="00B2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A2FA"/>
  <w15:chartTrackingRefBased/>
  <w15:docId w15:val="{56D7F378-6B0C-4566-AC30-750FF89C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73B"/>
    <w:rPr>
      <w:rFonts w:eastAsiaTheme="majorEastAsia" w:cstheme="majorBidi"/>
      <w:color w:val="272727" w:themeColor="text1" w:themeTint="D8"/>
    </w:rPr>
  </w:style>
  <w:style w:type="paragraph" w:styleId="Title">
    <w:name w:val="Title"/>
    <w:basedOn w:val="Normal"/>
    <w:next w:val="Normal"/>
    <w:link w:val="TitleChar"/>
    <w:uiPriority w:val="10"/>
    <w:qFormat/>
    <w:rsid w:val="0002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73B"/>
    <w:pPr>
      <w:spacing w:before="160"/>
      <w:jc w:val="center"/>
    </w:pPr>
    <w:rPr>
      <w:i/>
      <w:iCs/>
      <w:color w:val="404040" w:themeColor="text1" w:themeTint="BF"/>
    </w:rPr>
  </w:style>
  <w:style w:type="character" w:customStyle="1" w:styleId="QuoteChar">
    <w:name w:val="Quote Char"/>
    <w:basedOn w:val="DefaultParagraphFont"/>
    <w:link w:val="Quote"/>
    <w:uiPriority w:val="29"/>
    <w:rsid w:val="0002173B"/>
    <w:rPr>
      <w:i/>
      <w:iCs/>
      <w:color w:val="404040" w:themeColor="text1" w:themeTint="BF"/>
    </w:rPr>
  </w:style>
  <w:style w:type="paragraph" w:styleId="ListParagraph">
    <w:name w:val="List Paragraph"/>
    <w:basedOn w:val="Normal"/>
    <w:uiPriority w:val="34"/>
    <w:qFormat/>
    <w:rsid w:val="0002173B"/>
    <w:pPr>
      <w:ind w:left="720"/>
      <w:contextualSpacing/>
    </w:pPr>
  </w:style>
  <w:style w:type="character" w:styleId="IntenseEmphasis">
    <w:name w:val="Intense Emphasis"/>
    <w:basedOn w:val="DefaultParagraphFont"/>
    <w:uiPriority w:val="21"/>
    <w:qFormat/>
    <w:rsid w:val="0002173B"/>
    <w:rPr>
      <w:i/>
      <w:iCs/>
      <w:color w:val="0F4761" w:themeColor="accent1" w:themeShade="BF"/>
    </w:rPr>
  </w:style>
  <w:style w:type="paragraph" w:styleId="IntenseQuote">
    <w:name w:val="Intense Quote"/>
    <w:basedOn w:val="Normal"/>
    <w:next w:val="Normal"/>
    <w:link w:val="IntenseQuoteChar"/>
    <w:uiPriority w:val="30"/>
    <w:qFormat/>
    <w:rsid w:val="00021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73B"/>
    <w:rPr>
      <w:i/>
      <w:iCs/>
      <w:color w:val="0F4761" w:themeColor="accent1" w:themeShade="BF"/>
    </w:rPr>
  </w:style>
  <w:style w:type="character" w:styleId="IntenseReference">
    <w:name w:val="Intense Reference"/>
    <w:basedOn w:val="DefaultParagraphFont"/>
    <w:uiPriority w:val="32"/>
    <w:qFormat/>
    <w:rsid w:val="00021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projectacces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pcproject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9ECB3FBD0AD4ABC8F8EAF87E19C8C" ma:contentTypeVersion="18" ma:contentTypeDescription="Create a new document." ma:contentTypeScope="" ma:versionID="8ed3aedb1ce7394ce302f43e4e8cbdd2">
  <xsd:schema xmlns:xsd="http://www.w3.org/2001/XMLSchema" xmlns:xs="http://www.w3.org/2001/XMLSchema" xmlns:p="http://schemas.microsoft.com/office/2006/metadata/properties" xmlns:ns2="4209e799-86c2-44db-8530-7e04cefe5774" xmlns:ns3="f04f4b7c-d921-4bde-9e51-4e4512bfbe05" targetNamespace="http://schemas.microsoft.com/office/2006/metadata/properties" ma:root="true" ma:fieldsID="e4e927cb38844e354f1f2819271d8bf8" ns2:_="" ns3:_="">
    <xsd:import namespace="4209e799-86c2-44db-8530-7e04cefe5774"/>
    <xsd:import namespace="f04f4b7c-d921-4bde-9e51-4e4512bf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9e799-86c2-44db-8530-7e04cefe5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d58b21-59e8-49ec-90a9-c78bfe759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f4b7c-d921-4bde-9e51-4e4512bfbe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f8df33-1b49-4207-be8b-a03eed38374d}" ma:internalName="TaxCatchAll" ma:showField="CatchAllData" ma:web="f04f4b7c-d921-4bde-9e51-4e4512bfb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9e799-86c2-44db-8530-7e04cefe5774">
      <Terms xmlns="http://schemas.microsoft.com/office/infopath/2007/PartnerControls"/>
    </lcf76f155ced4ddcb4097134ff3c332f>
    <TaxCatchAll xmlns="f04f4b7c-d921-4bde-9e51-4e4512bfbe05" xsi:nil="true"/>
  </documentManagement>
</p:properties>
</file>

<file path=customXml/itemProps1.xml><?xml version="1.0" encoding="utf-8"?>
<ds:datastoreItem xmlns:ds="http://schemas.openxmlformats.org/officeDocument/2006/customXml" ds:itemID="{97848A0E-7680-42EC-9717-1202344ADADA}"/>
</file>

<file path=customXml/itemProps2.xml><?xml version="1.0" encoding="utf-8"?>
<ds:datastoreItem xmlns:ds="http://schemas.openxmlformats.org/officeDocument/2006/customXml" ds:itemID="{5306E55F-B80F-46D3-BCF1-2911A6EEEE16}">
  <ds:schemaRefs>
    <ds:schemaRef ds:uri="http://schemas.microsoft.com/sharepoint/v3/contenttype/forms"/>
  </ds:schemaRefs>
</ds:datastoreItem>
</file>

<file path=customXml/itemProps3.xml><?xml version="1.0" encoding="utf-8"?>
<ds:datastoreItem xmlns:ds="http://schemas.openxmlformats.org/officeDocument/2006/customXml" ds:itemID="{C62B22BE-4B89-4798-8612-B97000913734}">
  <ds:schemaRefs>
    <ds:schemaRef ds:uri="http://schemas.microsoft.com/office/2006/metadata/properties"/>
    <ds:schemaRef ds:uri="0e24a168-3671-4708-a67f-d9b64bf24d93"/>
    <ds:schemaRef ds:uri="http://www.w3.org/XML/1998/namespace"/>
    <ds:schemaRef ds:uri="http://schemas.microsoft.com/office/infopath/2007/PartnerControls"/>
    <ds:schemaRef ds:uri="fd6acfb2-efab-4f0a-a1ce-4b70f6a5b30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9065</Characters>
  <Application>Microsoft Office Word</Application>
  <DocSecurity>0</DocSecurity>
  <Lines>141</Lines>
  <Paragraphs>69</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Tollan</dc:creator>
  <cp:keywords/>
  <dc:description/>
  <cp:lastModifiedBy>Claire Tollan</cp:lastModifiedBy>
  <cp:revision>2</cp:revision>
  <dcterms:created xsi:type="dcterms:W3CDTF">2025-12-04T17:22:00Z</dcterms:created>
  <dcterms:modified xsi:type="dcterms:W3CDTF">2025-12-04T17:22:00Z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0x0101006F49ECB3FBD0AD4ABC8F8EAF87E19C8C</vt:lpwstr>
  </property>
</Properties>
</file>